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4DB9" w:rsidRDefault="00CD6479">
      <w:pPr>
        <w:jc w:val="center"/>
      </w:pPr>
      <w:bookmarkStart w:id="0" w:name="_GoBack"/>
      <w:bookmarkEnd w:id="0"/>
      <w:r>
        <w:t>School Board meeting May 14, 2019</w:t>
      </w:r>
    </w:p>
    <w:p w14:paraId="00000002" w14:textId="77777777" w:rsidR="00D24DB9" w:rsidRDefault="00CD6479">
      <w:r>
        <w:t>Public Comment- NONE</w:t>
      </w:r>
    </w:p>
    <w:p w14:paraId="00000003" w14:textId="77777777" w:rsidR="00D24DB9" w:rsidRDefault="00CD6479">
      <w:pPr>
        <w:rPr>
          <w:b/>
        </w:rPr>
      </w:pPr>
      <w:r>
        <w:rPr>
          <w:b/>
        </w:rPr>
        <w:t>Middle School Presentation- Phil Davis</w:t>
      </w:r>
    </w:p>
    <w:p w14:paraId="00000004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Highlighting updates- progress monitoring all students in reading and math- they are using the STAR system – tracking to see where going. Looking forward to math interventionist.</w:t>
      </w:r>
    </w:p>
    <w:p w14:paraId="00000005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Health Index- lens to look at where changes can  be made-thematic chan</w:t>
      </w:r>
      <w:r>
        <w:rPr>
          <w:color w:val="000000"/>
        </w:rPr>
        <w:t>ges through success block</w:t>
      </w:r>
    </w:p>
    <w:p w14:paraId="00000006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School Schedule – large shift – moving from 7 period to 6 period which frees up time, losing 21 minute success and going to a 40 minute success block at end of day. There will also be an interventionist in addition to help out. </w:t>
      </w:r>
    </w:p>
    <w:p w14:paraId="00000007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</w:t>
      </w:r>
      <w:r>
        <w:rPr>
          <w:color w:val="000000"/>
        </w:rPr>
        <w:t>oreign language is being rescheduled so that all students can take – all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graders will have French and Spanish 3 day rotation-flips for each semester; all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graders will have for a 5 day rotation;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graders will be able to take as 3 or 5 day rotatio</w:t>
      </w:r>
      <w:r>
        <w:rPr>
          <w:color w:val="000000"/>
        </w:rPr>
        <w:t>n. Placement is unified arts block. Chinese stays on same track to keep Confucius Institute program running.</w:t>
      </w:r>
    </w:p>
    <w:p w14:paraId="00000008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Tracking student connections to staff with staff identifying who is not connected, and students did the same thing in their success block. </w:t>
      </w:r>
    </w:p>
    <w:p w14:paraId="00000009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Band an</w:t>
      </w:r>
      <w:r>
        <w:rPr>
          <w:color w:val="000000"/>
        </w:rPr>
        <w:t>d chorus won platinum at Great East Festival and choir won other awards</w:t>
      </w:r>
    </w:p>
    <w:p w14:paraId="0000000A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Board – comment Ann: connections are super important and she thinks a great initiative; Tara happy with connections too, question on after school opportunities at library, so ma</w:t>
      </w:r>
      <w:r>
        <w:rPr>
          <w:color w:val="000000"/>
        </w:rPr>
        <w:t>ny are going need extra late bus passes; Not staying after school after time change- would like students to stay, but that culture has left.  Brian is curious about the challenges of transitions from elementary to middle, and middle to high school in terms</w:t>
      </w:r>
      <w:r>
        <w:rPr>
          <w:color w:val="000000"/>
        </w:rPr>
        <w:t xml:space="preserve"> of the math intervention.</w:t>
      </w:r>
    </w:p>
    <w:p w14:paraId="0000000B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Superintendent Report</w:t>
      </w:r>
    </w:p>
    <w:p w14:paraId="0000000C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 Rising to state conference</w:t>
      </w:r>
    </w:p>
    <w:p w14:paraId="0000000D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 Letter</w:t>
      </w:r>
    </w:p>
    <w:p w14:paraId="0000000E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Retirement reception coming up in June</w:t>
      </w:r>
    </w:p>
    <w:p w14:paraId="0000000F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CTE Awards </w:t>
      </w:r>
    </w:p>
    <w:p w14:paraId="00000010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 Business</w:t>
      </w:r>
    </w:p>
    <w:p w14:paraId="00000011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2019-2020 meeting dates</w:t>
      </w:r>
    </w:p>
    <w:p w14:paraId="00000012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Policies</w:t>
      </w:r>
    </w:p>
    <w:p w14:paraId="00000013" w14:textId="77777777" w:rsidR="00D24DB9" w:rsidRDefault="00CD64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Computer security, e-mail and internet communication –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reading approved</w:t>
      </w:r>
    </w:p>
    <w:p w14:paraId="00000014" w14:textId="77777777" w:rsidR="00D24DB9" w:rsidRDefault="00CD64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access for staff- 2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reading approved</w:t>
      </w:r>
    </w:p>
    <w:p w14:paraId="00000015" w14:textId="77777777" w:rsidR="00D24DB9" w:rsidRDefault="00CD64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Data Governance and Security- 2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reading approved</w:t>
      </w:r>
    </w:p>
    <w:p w14:paraId="00000016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</w:t>
      </w:r>
    </w:p>
    <w:p w14:paraId="00000017" w14:textId="77777777" w:rsidR="00D24DB9" w:rsidRDefault="00CD64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- 5% increase- each department was adjusted – delaying elementary world language program for one year.</w:t>
      </w:r>
    </w:p>
    <w:p w14:paraId="00000018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Business-first readings</w:t>
      </w:r>
    </w:p>
    <w:p w14:paraId="00000019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</w:t>
      </w:r>
      <w:r>
        <w:rPr>
          <w:color w:val="000000"/>
        </w:rPr>
        <w:t>ndoor air quality -approved</w:t>
      </w:r>
    </w:p>
    <w:p w14:paraId="0000001A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Drug free work place and drug free schools -approved</w:t>
      </w:r>
    </w:p>
    <w:p w14:paraId="0000001B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Emergency medical care and first aid-approved </w:t>
      </w:r>
    </w:p>
    <w:p w14:paraId="0000001C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Single read policies</w:t>
      </w:r>
    </w:p>
    <w:p w14:paraId="0000001D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Meal charging – amended and approved</w:t>
      </w:r>
    </w:p>
    <w:p w14:paraId="0000001E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Non-educational-academic questionnaires, surveys, and research-</w:t>
      </w:r>
    </w:p>
    <w:p w14:paraId="0000001F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Community resources - approved</w:t>
      </w:r>
    </w:p>
    <w:p w14:paraId="00000020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and family partnerships - approved</w:t>
      </w:r>
    </w:p>
    <w:p w14:paraId="00000021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Two hiring </w:t>
      </w:r>
    </w:p>
    <w:p w14:paraId="00000022" w14:textId="77777777" w:rsidR="00D24DB9" w:rsidRDefault="00CD6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Tracey Crane and heather </w:t>
      </w:r>
      <w:proofErr w:type="spellStart"/>
      <w:r>
        <w:rPr>
          <w:color w:val="000000"/>
        </w:rPr>
        <w:t>Raab</w:t>
      </w:r>
      <w:proofErr w:type="spellEnd"/>
      <w:r>
        <w:rPr>
          <w:color w:val="000000"/>
        </w:rPr>
        <w:t xml:space="preserve"> </w:t>
      </w:r>
    </w:p>
    <w:p w14:paraId="00000023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CTE – Courtney Richards– Director looking forward to coming on board- smooth transition and staff choice. Helping students think about the p</w:t>
      </w:r>
      <w:r>
        <w:rPr>
          <w:color w:val="000000"/>
        </w:rPr>
        <w:t>athways at young ages (4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grades). CTE Award’s ceremony Thursday night, Business plan competition presentation, </w:t>
      </w:r>
    </w:p>
    <w:p w14:paraId="00000024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Preschool update-Cindy Bishop is doing great working with local partners-challenges of trauma and anxiety is going to be addressed- Ju</w:t>
      </w:r>
      <w:r>
        <w:rPr>
          <w:color w:val="000000"/>
        </w:rPr>
        <w:t>ne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advisory reset to gain direction for next year. </w:t>
      </w:r>
    </w:p>
    <w:p w14:paraId="00000025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 xml:space="preserve">Recreation Board- </w:t>
      </w:r>
      <w:proofErr w:type="spellStart"/>
      <w:r>
        <w:rPr>
          <w:color w:val="000000"/>
        </w:rPr>
        <w:t>Doble</w:t>
      </w:r>
      <w:proofErr w:type="spellEnd"/>
      <w:r>
        <w:rPr>
          <w:color w:val="000000"/>
        </w:rPr>
        <w:t xml:space="preserve"> Center and approved money to start construction – will open for seniors and larger community in June 2020; Peirce Island pool rehab plan will prioritize pool and hold on bathh</w:t>
      </w:r>
      <w:r>
        <w:rPr>
          <w:color w:val="000000"/>
        </w:rPr>
        <w:t>ouse construction.  Turf fields will be ready fall 2020.  Connie Bean update added single day field trips and sign up for camps May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Facebook for Connie bean is very active.  Boat ramps security cameras are in place and being used with police. </w:t>
      </w:r>
    </w:p>
    <w:p w14:paraId="00000026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Upcom</w:t>
      </w:r>
      <w:r>
        <w:rPr>
          <w:color w:val="000000"/>
        </w:rPr>
        <w:t xml:space="preserve">ing meetings </w:t>
      </w:r>
    </w:p>
    <w:p w14:paraId="00000027" w14:textId="77777777" w:rsidR="00D24DB9" w:rsidRDefault="00CD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Board retreat might be August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sectPr w:rsidR="00D24D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637A"/>
    <w:multiLevelType w:val="multilevel"/>
    <w:tmpl w:val="1720A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9"/>
    <w:rsid w:val="00CD6479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BD593-2ED0-4323-8A2A-0AB8EA71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2019-10-25T14:58:00Z</dcterms:created>
  <dcterms:modified xsi:type="dcterms:W3CDTF">2019-10-25T14:58:00Z</dcterms:modified>
</cp:coreProperties>
</file>